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1F2" w:rsidRPr="00A237A0" w:rsidRDefault="00E851F2" w:rsidP="00E851F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 w:rsidR="00E851F2" w:rsidRDefault="00E851F2" w:rsidP="00E851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37A0">
        <w:rPr>
          <w:rFonts w:ascii="Times New Roman" w:hAnsi="Times New Roman" w:cs="Times New Roman"/>
          <w:b/>
          <w:color w:val="212121"/>
          <w:sz w:val="26"/>
          <w:szCs w:val="26"/>
        </w:rPr>
        <w:t>И</w:t>
      </w:r>
      <w:r w:rsidRPr="00A237A0">
        <w:rPr>
          <w:rFonts w:ascii="Times New Roman" w:hAnsi="Times New Roman" w:cs="Times New Roman"/>
          <w:b/>
          <w:sz w:val="26"/>
          <w:szCs w:val="26"/>
        </w:rPr>
        <w:t xml:space="preserve">нформация о ходе исполнения бюджета городского округа «Город Архангельск» за </w:t>
      </w:r>
      <w:r>
        <w:rPr>
          <w:rFonts w:ascii="Times New Roman" w:hAnsi="Times New Roman"/>
          <w:b/>
          <w:sz w:val="26"/>
          <w:szCs w:val="26"/>
        </w:rPr>
        <w:t>9 месяцев</w:t>
      </w:r>
      <w:r w:rsidRPr="00A237A0">
        <w:rPr>
          <w:rFonts w:ascii="Times New Roman" w:hAnsi="Times New Roman" w:cs="Times New Roman"/>
          <w:b/>
          <w:sz w:val="26"/>
          <w:szCs w:val="26"/>
        </w:rPr>
        <w:t xml:space="preserve"> 2023 года</w:t>
      </w:r>
    </w:p>
    <w:p w:rsidR="00E851F2" w:rsidRPr="00A237A0" w:rsidRDefault="00E851F2" w:rsidP="00E851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851F2" w:rsidRPr="00A237A0" w:rsidRDefault="00E851F2" w:rsidP="00E85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237A0">
        <w:rPr>
          <w:rFonts w:ascii="Times New Roman" w:hAnsi="Times New Roman" w:cs="Times New Roman"/>
          <w:sz w:val="26"/>
          <w:szCs w:val="26"/>
        </w:rPr>
        <w:t xml:space="preserve">Контрольно-счетной палатой городского округа «Город Архангельск» (далее – контрольно-счетная палата) </w:t>
      </w:r>
      <w:r w:rsidRPr="00A237A0">
        <w:rPr>
          <w:rFonts w:ascii="Times New Roman" w:eastAsia="Times New Roman" w:hAnsi="Times New Roman" w:cs="Times New Roman"/>
          <w:sz w:val="26"/>
          <w:szCs w:val="26"/>
          <w:lang w:eastAsia="ar-SA"/>
        </w:rPr>
        <w:t>в соответствии</w:t>
      </w:r>
      <w:r w:rsidRPr="00A237A0">
        <w:rPr>
          <w:rFonts w:ascii="Times New Roman" w:hAnsi="Times New Roman" w:cs="Times New Roman"/>
          <w:sz w:val="26"/>
          <w:szCs w:val="26"/>
        </w:rPr>
        <w:t xml:space="preserve"> с бюджетным законодательством на отчет об исполнении бюджета за </w:t>
      </w:r>
      <w:r>
        <w:rPr>
          <w:rFonts w:ascii="Times New Roman" w:hAnsi="Times New Roman" w:cs="Times New Roman"/>
          <w:sz w:val="26"/>
          <w:szCs w:val="26"/>
        </w:rPr>
        <w:t>9 месяцев</w:t>
      </w:r>
      <w:r w:rsidRPr="00A237A0">
        <w:rPr>
          <w:rFonts w:ascii="Times New Roman" w:hAnsi="Times New Roman" w:cs="Times New Roman"/>
          <w:sz w:val="26"/>
          <w:szCs w:val="26"/>
        </w:rPr>
        <w:t xml:space="preserve"> 2023 года, утвержденный </w:t>
      </w:r>
      <w:r w:rsidRPr="00A237A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постановлением Администрации городского округа «Город Архангельск» от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24.10</w:t>
      </w:r>
      <w:r w:rsidRPr="00A237A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.2023 №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1747</w:t>
      </w:r>
      <w:r w:rsidRPr="00A237A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подготовлена </w:t>
      </w:r>
      <w:r w:rsidRPr="00A237A0">
        <w:rPr>
          <w:rFonts w:ascii="Times New Roman" w:hAnsi="Times New Roman" w:cs="Times New Roman"/>
          <w:sz w:val="26"/>
          <w:szCs w:val="26"/>
        </w:rPr>
        <w:t xml:space="preserve">и </w:t>
      </w:r>
      <w:r w:rsidRPr="00A237A0">
        <w:rPr>
          <w:rFonts w:ascii="Times New Roman" w:hAnsi="Times New Roman" w:cs="Times New Roman"/>
          <w:color w:val="212121"/>
          <w:sz w:val="26"/>
          <w:szCs w:val="26"/>
        </w:rPr>
        <w:t>направлена в Архангельскую городскую Думу и Главе города и</w:t>
      </w:r>
      <w:r w:rsidRPr="00A237A0">
        <w:rPr>
          <w:rFonts w:ascii="Times New Roman" w:hAnsi="Times New Roman" w:cs="Times New Roman"/>
          <w:sz w:val="26"/>
          <w:szCs w:val="26"/>
        </w:rPr>
        <w:t xml:space="preserve">нформация о ходе исполнения бюджета городского округа «Город Архангельск» за </w:t>
      </w:r>
      <w:r>
        <w:rPr>
          <w:rFonts w:ascii="Times New Roman" w:hAnsi="Times New Roman" w:cs="Times New Roman"/>
          <w:sz w:val="26"/>
          <w:szCs w:val="26"/>
        </w:rPr>
        <w:t>9 месяцев</w:t>
      </w:r>
      <w:r w:rsidRPr="00A237A0">
        <w:rPr>
          <w:rFonts w:ascii="Times New Roman" w:hAnsi="Times New Roman" w:cs="Times New Roman"/>
          <w:sz w:val="26"/>
          <w:szCs w:val="26"/>
        </w:rPr>
        <w:t xml:space="preserve"> 2023 года.</w:t>
      </w:r>
      <w:proofErr w:type="gramEnd"/>
    </w:p>
    <w:p w:rsidR="00E851F2" w:rsidRPr="00A237A0" w:rsidRDefault="00E851F2" w:rsidP="00E85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237A0">
        <w:rPr>
          <w:rFonts w:ascii="Times New Roman" w:hAnsi="Times New Roman" w:cs="Times New Roman"/>
          <w:sz w:val="26"/>
          <w:szCs w:val="26"/>
        </w:rPr>
        <w:t>В отчетном периоде первоначально утвержденные параметры бюджета уточнены решениями Архангельской городской Думы от 08.02.2023 № 633, от 15.03.2023 № 643,</w:t>
      </w:r>
      <w:r w:rsidRPr="00A237A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от 24.05.2023 № 672 и от 21.06.2023 № 680 </w:t>
      </w:r>
      <w:r w:rsidRPr="00A237A0">
        <w:rPr>
          <w:rFonts w:ascii="Times New Roman" w:hAnsi="Times New Roman" w:cs="Times New Roman"/>
          <w:sz w:val="26"/>
          <w:szCs w:val="26"/>
        </w:rPr>
        <w:t>«О внесении изменений в решение Архангельской городской Думы от 15.12.2022 № 617 «О городском бюджете на 2023 год и на плановый период 2024 и 2025 годов» и решениями руководителя финансового органа на основании ст. 217 Бюджетного</w:t>
      </w:r>
      <w:proofErr w:type="gramEnd"/>
      <w:r w:rsidRPr="00A237A0">
        <w:rPr>
          <w:rFonts w:ascii="Times New Roman" w:hAnsi="Times New Roman" w:cs="Times New Roman"/>
          <w:sz w:val="26"/>
          <w:szCs w:val="26"/>
        </w:rPr>
        <w:t xml:space="preserve"> кодекса РФ </w:t>
      </w:r>
      <w:proofErr w:type="gramStart"/>
      <w:r w:rsidRPr="00A237A0">
        <w:rPr>
          <w:rFonts w:ascii="Times New Roman" w:hAnsi="Times New Roman" w:cs="Times New Roman"/>
          <w:sz w:val="26"/>
          <w:szCs w:val="26"/>
        </w:rPr>
        <w:t>о внесении изменений в уточненную сводную бюджетную роспись без внесения изменений в решение о бюджете</w:t>
      </w:r>
      <w:proofErr w:type="gramEnd"/>
      <w:r w:rsidRPr="00A237A0">
        <w:rPr>
          <w:rFonts w:ascii="Times New Roman" w:hAnsi="Times New Roman" w:cs="Times New Roman"/>
          <w:sz w:val="26"/>
          <w:szCs w:val="26"/>
        </w:rPr>
        <w:t>. В результате п</w:t>
      </w:r>
      <w:r>
        <w:rPr>
          <w:rFonts w:ascii="Times New Roman" w:hAnsi="Times New Roman" w:cs="Times New Roman"/>
          <w:sz w:val="26"/>
          <w:szCs w:val="26"/>
        </w:rPr>
        <w:t>о состоянию на 01.10</w:t>
      </w:r>
      <w:r w:rsidRPr="00A237A0">
        <w:rPr>
          <w:rFonts w:ascii="Times New Roman" w:hAnsi="Times New Roman" w:cs="Times New Roman"/>
          <w:sz w:val="26"/>
          <w:szCs w:val="26"/>
        </w:rPr>
        <w:t xml:space="preserve">.2023 уточненные годовые плановые параметры бюджета составили: по доходам – </w:t>
      </w:r>
      <w:r>
        <w:rPr>
          <w:rFonts w:ascii="Times New Roman" w:hAnsi="Times New Roman" w:cs="Times New Roman"/>
          <w:sz w:val="26"/>
          <w:szCs w:val="26"/>
        </w:rPr>
        <w:t>17 546 970,7</w:t>
      </w:r>
      <w:r w:rsidRPr="00A237A0">
        <w:rPr>
          <w:rFonts w:ascii="Times New Roman" w:hAnsi="Times New Roman" w:cs="Times New Roman"/>
          <w:sz w:val="26"/>
          <w:szCs w:val="26"/>
        </w:rPr>
        <w:t xml:space="preserve"> тыс. руб., по расходам – </w:t>
      </w:r>
      <w:r>
        <w:rPr>
          <w:rFonts w:ascii="Times New Roman" w:hAnsi="Times New Roman" w:cs="Times New Roman"/>
          <w:sz w:val="26"/>
          <w:szCs w:val="26"/>
        </w:rPr>
        <w:t>18 699 939,6</w:t>
      </w:r>
      <w:r w:rsidRPr="00A237A0">
        <w:rPr>
          <w:rFonts w:ascii="Times New Roman" w:hAnsi="Times New Roman" w:cs="Times New Roman"/>
          <w:sz w:val="26"/>
          <w:szCs w:val="26"/>
        </w:rPr>
        <w:t xml:space="preserve"> тыс. руб., дефицит – 1</w:t>
      </w:r>
      <w:r>
        <w:rPr>
          <w:rFonts w:ascii="Times New Roman" w:hAnsi="Times New Roman" w:cs="Times New Roman"/>
          <w:sz w:val="26"/>
          <w:szCs w:val="26"/>
        </w:rPr>
        <w:t> 152 968,9</w:t>
      </w:r>
      <w:r w:rsidRPr="00A237A0">
        <w:rPr>
          <w:rFonts w:ascii="Times New Roman" w:hAnsi="Times New Roman" w:cs="Times New Roman"/>
          <w:sz w:val="26"/>
          <w:szCs w:val="26"/>
        </w:rPr>
        <w:t xml:space="preserve"> тыс. руб. </w:t>
      </w:r>
    </w:p>
    <w:p w:rsidR="00E851F2" w:rsidRPr="00A237A0" w:rsidRDefault="00E851F2" w:rsidP="00E85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7A0">
        <w:rPr>
          <w:rFonts w:ascii="Times New Roman" w:hAnsi="Times New Roman" w:cs="Times New Roman"/>
          <w:sz w:val="26"/>
          <w:szCs w:val="26"/>
        </w:rPr>
        <w:t xml:space="preserve">Увеличение прогноза доходов в основном связано с </w:t>
      </w:r>
      <w:r w:rsidRPr="00634EC6">
        <w:rPr>
          <w:rFonts w:ascii="Times New Roman" w:hAnsi="Times New Roman" w:cs="Times New Roman"/>
          <w:sz w:val="26"/>
          <w:szCs w:val="26"/>
        </w:rPr>
        <w:t>получением безвозмездных поступлений от других бюджетов бюджетной системы Российской Федерации (субсидий,  субвенций и иных межбюджетных трансфертов).</w:t>
      </w:r>
    </w:p>
    <w:p w:rsidR="00E851F2" w:rsidRPr="00A237A0" w:rsidRDefault="00E851F2" w:rsidP="00E851F2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6"/>
          <w:szCs w:val="26"/>
        </w:rPr>
      </w:pPr>
      <w:proofErr w:type="gramStart"/>
      <w:r w:rsidRPr="00A237A0">
        <w:rPr>
          <w:color w:val="212121"/>
          <w:sz w:val="26"/>
          <w:szCs w:val="26"/>
        </w:rPr>
        <w:t xml:space="preserve">За </w:t>
      </w:r>
      <w:r>
        <w:rPr>
          <w:sz w:val="26"/>
          <w:szCs w:val="26"/>
        </w:rPr>
        <w:t>9 месяцев</w:t>
      </w:r>
      <w:r w:rsidRPr="00A237A0">
        <w:rPr>
          <w:sz w:val="26"/>
          <w:szCs w:val="26"/>
        </w:rPr>
        <w:t xml:space="preserve"> </w:t>
      </w:r>
      <w:r w:rsidRPr="00A237A0">
        <w:rPr>
          <w:color w:val="212121"/>
          <w:sz w:val="26"/>
          <w:szCs w:val="26"/>
        </w:rPr>
        <w:t xml:space="preserve">2023 года поступления доходов составили </w:t>
      </w:r>
      <w:r>
        <w:rPr>
          <w:color w:val="212121"/>
          <w:sz w:val="26"/>
          <w:szCs w:val="26"/>
        </w:rPr>
        <w:t>11 984 661,6</w:t>
      </w:r>
      <w:r w:rsidRPr="00A237A0">
        <w:rPr>
          <w:color w:val="212121"/>
          <w:sz w:val="26"/>
          <w:szCs w:val="26"/>
        </w:rPr>
        <w:t xml:space="preserve"> тыс. руб. По сравнению с аналогичным периодом 2022 года поступления налоговых и неналоговых </w:t>
      </w:r>
      <w:r w:rsidRPr="00634EC6">
        <w:rPr>
          <w:color w:val="212121"/>
          <w:sz w:val="26"/>
          <w:szCs w:val="26"/>
        </w:rPr>
        <w:t>доходов у</w:t>
      </w:r>
      <w:r>
        <w:rPr>
          <w:color w:val="212121"/>
          <w:sz w:val="26"/>
          <w:szCs w:val="26"/>
        </w:rPr>
        <w:t>величились</w:t>
      </w:r>
      <w:r w:rsidRPr="00A237A0">
        <w:rPr>
          <w:color w:val="212121"/>
          <w:sz w:val="26"/>
          <w:szCs w:val="26"/>
        </w:rPr>
        <w:t xml:space="preserve"> </w:t>
      </w:r>
      <w:r w:rsidRPr="00634EC6">
        <w:rPr>
          <w:color w:val="212121"/>
          <w:sz w:val="26"/>
          <w:szCs w:val="26"/>
        </w:rPr>
        <w:t xml:space="preserve">на </w:t>
      </w:r>
      <w:r>
        <w:rPr>
          <w:color w:val="212121"/>
          <w:sz w:val="26"/>
          <w:szCs w:val="26"/>
        </w:rPr>
        <w:t>427 761,5</w:t>
      </w:r>
      <w:r w:rsidRPr="00A237A0">
        <w:rPr>
          <w:color w:val="212121"/>
          <w:sz w:val="26"/>
          <w:szCs w:val="26"/>
        </w:rPr>
        <w:t xml:space="preserve"> тыс. руб. (на </w:t>
      </w:r>
      <w:r>
        <w:rPr>
          <w:color w:val="212121"/>
          <w:sz w:val="26"/>
          <w:szCs w:val="26"/>
        </w:rPr>
        <w:t>10,1</w:t>
      </w:r>
      <w:r w:rsidRPr="00A237A0">
        <w:rPr>
          <w:color w:val="212121"/>
          <w:sz w:val="26"/>
          <w:szCs w:val="26"/>
        </w:rPr>
        <w:t xml:space="preserve">%) в основном за счет </w:t>
      </w:r>
      <w:r w:rsidRPr="00634EC6">
        <w:rPr>
          <w:color w:val="212121"/>
          <w:sz w:val="26"/>
          <w:szCs w:val="26"/>
        </w:rPr>
        <w:t>роста собираемости налога на доходы физических лиц и налога, взимаемого в связи с применением упрощенной системы налогообложения.</w:t>
      </w:r>
      <w:proofErr w:type="gramEnd"/>
      <w:r w:rsidRPr="00A237A0">
        <w:rPr>
          <w:color w:val="212121"/>
          <w:sz w:val="26"/>
          <w:szCs w:val="26"/>
        </w:rPr>
        <w:t xml:space="preserve"> Безвозмездные поступления выросли </w:t>
      </w:r>
      <w:r w:rsidRPr="00A237A0">
        <w:rPr>
          <w:rFonts w:eastAsia="SimSun"/>
          <w:sz w:val="26"/>
          <w:szCs w:val="26"/>
          <w:lang w:eastAsia="ar-SA"/>
        </w:rPr>
        <w:t xml:space="preserve">по сравнению с аналогичным периодом прошлого года </w:t>
      </w:r>
      <w:r w:rsidRPr="00A237A0">
        <w:rPr>
          <w:color w:val="212121"/>
          <w:sz w:val="26"/>
          <w:szCs w:val="26"/>
        </w:rPr>
        <w:t xml:space="preserve">на </w:t>
      </w:r>
      <w:r>
        <w:rPr>
          <w:rFonts w:eastAsia="SimSun"/>
          <w:sz w:val="26"/>
          <w:szCs w:val="26"/>
          <w:lang w:eastAsia="ar-SA"/>
        </w:rPr>
        <w:t>1 680 667,9</w:t>
      </w:r>
      <w:r w:rsidRPr="00A237A0">
        <w:rPr>
          <w:rFonts w:eastAsia="SimSun"/>
          <w:sz w:val="26"/>
          <w:szCs w:val="26"/>
          <w:lang w:eastAsia="ar-SA"/>
        </w:rPr>
        <w:t xml:space="preserve"> тыс. руб. (на </w:t>
      </w:r>
      <w:r>
        <w:rPr>
          <w:rFonts w:eastAsia="SimSun"/>
          <w:sz w:val="26"/>
          <w:szCs w:val="26"/>
          <w:lang w:eastAsia="ar-SA"/>
        </w:rPr>
        <w:t>29,8</w:t>
      </w:r>
      <w:r w:rsidRPr="00A237A0">
        <w:rPr>
          <w:rFonts w:eastAsia="SimSun"/>
          <w:sz w:val="26"/>
          <w:szCs w:val="26"/>
          <w:lang w:eastAsia="ar-SA"/>
        </w:rPr>
        <w:t>%) в основном за счет увеличения поступлений иных межбюджетных трансфертов.</w:t>
      </w:r>
    </w:p>
    <w:p w:rsidR="00E851F2" w:rsidRPr="00A237A0" w:rsidRDefault="00E851F2" w:rsidP="00E851F2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6"/>
          <w:szCs w:val="26"/>
        </w:rPr>
      </w:pPr>
      <w:r w:rsidRPr="00A237A0">
        <w:rPr>
          <w:color w:val="212121"/>
          <w:sz w:val="26"/>
          <w:szCs w:val="26"/>
        </w:rPr>
        <w:t>Основная доля в составе доходов (</w:t>
      </w:r>
      <w:r>
        <w:rPr>
          <w:color w:val="212121"/>
          <w:sz w:val="26"/>
          <w:szCs w:val="26"/>
        </w:rPr>
        <w:t>34,9</w:t>
      </w:r>
      <w:r w:rsidRPr="00A237A0">
        <w:rPr>
          <w:color w:val="212121"/>
          <w:sz w:val="26"/>
          <w:szCs w:val="26"/>
        </w:rPr>
        <w:t>%) приходится на субвенции бюджетам бюджетной системы Российской Федерации и на налог на доходы физических лиц (</w:t>
      </w:r>
      <w:r>
        <w:rPr>
          <w:color w:val="212121"/>
          <w:sz w:val="26"/>
          <w:szCs w:val="26"/>
        </w:rPr>
        <w:t>27,6</w:t>
      </w:r>
      <w:r w:rsidRPr="00A237A0">
        <w:rPr>
          <w:color w:val="212121"/>
          <w:sz w:val="26"/>
          <w:szCs w:val="26"/>
        </w:rPr>
        <w:t>%).</w:t>
      </w:r>
    </w:p>
    <w:p w:rsidR="00E851F2" w:rsidRPr="00A237A0" w:rsidRDefault="00E851F2" w:rsidP="00E851F2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6"/>
          <w:szCs w:val="26"/>
        </w:rPr>
      </w:pPr>
      <w:r w:rsidRPr="00A237A0">
        <w:rPr>
          <w:color w:val="212121"/>
          <w:sz w:val="26"/>
          <w:szCs w:val="26"/>
        </w:rPr>
        <w:t xml:space="preserve">Исполнение плановых назначений по расходам увеличилось по сравнению с аналогичным периодом 2022 года на </w:t>
      </w:r>
      <w:r>
        <w:rPr>
          <w:color w:val="212121"/>
          <w:sz w:val="26"/>
          <w:szCs w:val="26"/>
        </w:rPr>
        <w:t>2 532 272,7</w:t>
      </w:r>
      <w:r w:rsidRPr="00A237A0">
        <w:rPr>
          <w:color w:val="212121"/>
          <w:sz w:val="26"/>
          <w:szCs w:val="26"/>
        </w:rPr>
        <w:t xml:space="preserve"> тыс. руб. (на </w:t>
      </w:r>
      <w:r>
        <w:rPr>
          <w:color w:val="212121"/>
          <w:sz w:val="26"/>
          <w:szCs w:val="26"/>
        </w:rPr>
        <w:t>26,0</w:t>
      </w:r>
      <w:r w:rsidRPr="00A237A0">
        <w:rPr>
          <w:color w:val="212121"/>
          <w:sz w:val="26"/>
          <w:szCs w:val="26"/>
        </w:rPr>
        <w:t xml:space="preserve">%) и составило </w:t>
      </w:r>
      <w:r>
        <w:rPr>
          <w:color w:val="212121"/>
          <w:sz w:val="26"/>
          <w:szCs w:val="26"/>
        </w:rPr>
        <w:t>12 283 725,6</w:t>
      </w:r>
      <w:r w:rsidRPr="00A237A0">
        <w:rPr>
          <w:color w:val="212121"/>
          <w:sz w:val="26"/>
          <w:szCs w:val="26"/>
        </w:rPr>
        <w:t> тыс. руб. Основная доля расходов приходится на раздел 07 «Образование» (</w:t>
      </w:r>
      <w:r>
        <w:rPr>
          <w:color w:val="212121"/>
          <w:sz w:val="26"/>
          <w:szCs w:val="26"/>
        </w:rPr>
        <w:t>50,9</w:t>
      </w:r>
      <w:r w:rsidRPr="00A237A0">
        <w:rPr>
          <w:color w:val="212121"/>
          <w:sz w:val="26"/>
          <w:szCs w:val="26"/>
        </w:rPr>
        <w:t>%).</w:t>
      </w:r>
    </w:p>
    <w:p w:rsidR="00E851F2" w:rsidRPr="00A237A0" w:rsidRDefault="00E851F2" w:rsidP="00E851F2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sz w:val="26"/>
          <w:szCs w:val="26"/>
          <w:lang w:eastAsia="ar-SA"/>
        </w:rPr>
      </w:pPr>
      <w:r w:rsidRPr="00A237A0">
        <w:rPr>
          <w:rFonts w:ascii="Times New Roman" w:eastAsia="SimSun" w:hAnsi="Times New Roman" w:cs="Times New Roman"/>
          <w:bCs/>
          <w:sz w:val="26"/>
          <w:szCs w:val="26"/>
          <w:lang w:eastAsia="ar-SA"/>
        </w:rPr>
        <w:t>И</w:t>
      </w:r>
      <w:r w:rsidRPr="00A237A0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сполнение </w:t>
      </w:r>
      <w:r w:rsidRPr="00A237A0">
        <w:rPr>
          <w:rFonts w:ascii="Times New Roman" w:eastAsia="SimSun" w:hAnsi="Times New Roman" w:cs="Times New Roman"/>
          <w:bCs/>
          <w:sz w:val="26"/>
          <w:szCs w:val="26"/>
          <w:lang w:eastAsia="ar-SA"/>
        </w:rPr>
        <w:t xml:space="preserve">расходов на реализацию муниципальных </w:t>
      </w:r>
      <w:r w:rsidRPr="00A237A0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программ </w:t>
      </w:r>
      <w:r>
        <w:rPr>
          <w:rFonts w:ascii="Times New Roman" w:eastAsia="SimSun" w:hAnsi="Times New Roman" w:cs="Times New Roman"/>
          <w:sz w:val="26"/>
          <w:szCs w:val="26"/>
          <w:lang w:eastAsia="ar-SA"/>
        </w:rPr>
        <w:t>за</w:t>
      </w:r>
      <w:r w:rsidRPr="001424D1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9 месяцев</w:t>
      </w:r>
      <w:r w:rsidRPr="00A237A0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 2023 года составило </w:t>
      </w:r>
      <w:r>
        <w:rPr>
          <w:rFonts w:ascii="Times New Roman" w:eastAsia="SimSun" w:hAnsi="Times New Roman" w:cs="Times New Roman"/>
          <w:sz w:val="26"/>
          <w:szCs w:val="26"/>
          <w:lang w:eastAsia="ar-SA"/>
        </w:rPr>
        <w:t>12 056 209,3</w:t>
      </w:r>
      <w:r w:rsidRPr="00A237A0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 тыс. руб. или </w:t>
      </w:r>
      <w:r>
        <w:rPr>
          <w:rFonts w:ascii="Times New Roman" w:eastAsia="SimSun" w:hAnsi="Times New Roman" w:cs="Times New Roman"/>
          <w:sz w:val="26"/>
          <w:szCs w:val="26"/>
          <w:lang w:eastAsia="ar-SA"/>
        </w:rPr>
        <w:t>66,2</w:t>
      </w:r>
      <w:r w:rsidRPr="00A237A0">
        <w:rPr>
          <w:rFonts w:ascii="Times New Roman" w:eastAsia="SimSun" w:hAnsi="Times New Roman" w:cs="Times New Roman"/>
          <w:sz w:val="26"/>
          <w:szCs w:val="26"/>
          <w:lang w:eastAsia="ar-SA"/>
        </w:rPr>
        <w:t>% уточненной сводной бюджетной росписи. При этом основная доля (</w:t>
      </w:r>
      <w:r>
        <w:rPr>
          <w:rFonts w:ascii="Times New Roman" w:eastAsia="SimSun" w:hAnsi="Times New Roman" w:cs="Times New Roman"/>
          <w:sz w:val="26"/>
          <w:szCs w:val="26"/>
          <w:lang w:eastAsia="ar-SA"/>
        </w:rPr>
        <w:t>58,6</w:t>
      </w:r>
      <w:r w:rsidRPr="00A237A0">
        <w:rPr>
          <w:rFonts w:ascii="Times New Roman" w:eastAsia="SimSun" w:hAnsi="Times New Roman" w:cs="Times New Roman"/>
          <w:sz w:val="26"/>
          <w:szCs w:val="26"/>
          <w:lang w:eastAsia="ar-SA"/>
        </w:rPr>
        <w:t>%) приходится на реализацию МП «Развитие социальной сферы городского округа «Город Архангельск».</w:t>
      </w:r>
    </w:p>
    <w:p w:rsidR="00E851F2" w:rsidRPr="00A237A0" w:rsidRDefault="00E851F2" w:rsidP="00E851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37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Кассовое исполнение городского бюджета за </w:t>
      </w:r>
      <w:r>
        <w:rPr>
          <w:rFonts w:ascii="Times New Roman" w:hAnsi="Times New Roman" w:cs="Times New Roman"/>
          <w:sz w:val="26"/>
          <w:szCs w:val="26"/>
        </w:rPr>
        <w:t>9 месяцев</w:t>
      </w:r>
      <w:r w:rsidRPr="00A237A0">
        <w:rPr>
          <w:rFonts w:ascii="Times New Roman" w:hAnsi="Times New Roman" w:cs="Times New Roman"/>
          <w:sz w:val="26"/>
          <w:szCs w:val="26"/>
        </w:rPr>
        <w:t xml:space="preserve"> </w:t>
      </w:r>
      <w:r w:rsidRPr="00A237A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2023 </w:t>
      </w:r>
      <w:r w:rsidRPr="00A237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на реализацию национальных/федеральных проектов составило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527 866,2</w:t>
      </w:r>
      <w:r w:rsidRPr="00A237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 или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28,2</w:t>
      </w:r>
      <w:r w:rsidRPr="00A237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от показателей уточненной сводной бюджетной росписи. Основная доля </w:t>
      </w:r>
      <w:r w:rsidRPr="00A237A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расходов приходится на </w:t>
      </w:r>
      <w:r w:rsidRPr="00A237A0">
        <w:rPr>
          <w:rFonts w:ascii="Times New Roman" w:hAnsi="Times New Roman" w:cs="Times New Roman"/>
          <w:bCs/>
          <w:color w:val="000000"/>
          <w:sz w:val="26"/>
          <w:szCs w:val="26"/>
        </w:rPr>
        <w:t>реализацию национальных проектов «Жилье и городская среда» (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50,3</w:t>
      </w:r>
      <w:r w:rsidRPr="00A237A0">
        <w:rPr>
          <w:rFonts w:ascii="Times New Roman" w:hAnsi="Times New Roman" w:cs="Times New Roman"/>
          <w:bCs/>
          <w:color w:val="000000"/>
          <w:sz w:val="26"/>
          <w:szCs w:val="26"/>
        </w:rPr>
        <w:t>%) и «Безопасные и качественные автомобильные дороги» (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44,0</w:t>
      </w:r>
      <w:r w:rsidRPr="00A237A0">
        <w:rPr>
          <w:rFonts w:ascii="Times New Roman" w:hAnsi="Times New Roman" w:cs="Times New Roman"/>
          <w:bCs/>
          <w:color w:val="000000"/>
          <w:sz w:val="26"/>
          <w:szCs w:val="26"/>
        </w:rPr>
        <w:t>%).</w:t>
      </w:r>
    </w:p>
    <w:p w:rsidR="00E851F2" w:rsidRPr="00563EF9" w:rsidRDefault="00E851F2" w:rsidP="00E851F2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6"/>
          <w:szCs w:val="26"/>
        </w:rPr>
      </w:pPr>
      <w:proofErr w:type="gramStart"/>
      <w:r w:rsidRPr="00563EF9">
        <w:rPr>
          <w:color w:val="212121"/>
          <w:sz w:val="26"/>
          <w:szCs w:val="26"/>
        </w:rPr>
        <w:t xml:space="preserve">За </w:t>
      </w:r>
      <w:r w:rsidRPr="00563EF9">
        <w:rPr>
          <w:sz w:val="26"/>
          <w:szCs w:val="26"/>
        </w:rPr>
        <w:t xml:space="preserve">9 месяцев </w:t>
      </w:r>
      <w:r w:rsidRPr="00563EF9">
        <w:rPr>
          <w:color w:val="212121"/>
          <w:sz w:val="26"/>
          <w:szCs w:val="26"/>
        </w:rPr>
        <w:t xml:space="preserve">2023 года </w:t>
      </w:r>
      <w:r w:rsidRPr="00563EF9">
        <w:rPr>
          <w:rFonts w:eastAsia="SimSun"/>
          <w:sz w:val="26"/>
          <w:szCs w:val="26"/>
          <w:lang w:eastAsia="ar-SA"/>
        </w:rPr>
        <w:t xml:space="preserve">на капитальные вложения в объекты муниципальной собственности </w:t>
      </w:r>
      <w:r w:rsidRPr="00563EF9">
        <w:rPr>
          <w:color w:val="212121"/>
          <w:sz w:val="26"/>
          <w:szCs w:val="26"/>
        </w:rPr>
        <w:t>осуществлены расходы</w:t>
      </w:r>
      <w:r w:rsidRPr="00563EF9">
        <w:rPr>
          <w:rFonts w:eastAsia="SimSun"/>
          <w:sz w:val="26"/>
          <w:szCs w:val="26"/>
          <w:shd w:val="clear" w:color="auto" w:fill="FFFFFF"/>
          <w:lang w:eastAsia="ar-SA"/>
        </w:rPr>
        <w:t xml:space="preserve"> в сумме 516 016,2 тыс. руб. (99,6% от запланированного объема бюджетных ассигнований) на строительство автомобильных дорог по просп. Московскому (от ул. Прокопия </w:t>
      </w:r>
      <w:proofErr w:type="spellStart"/>
      <w:r w:rsidRPr="00563EF9">
        <w:rPr>
          <w:rFonts w:eastAsia="SimSun"/>
          <w:sz w:val="26"/>
          <w:szCs w:val="26"/>
          <w:shd w:val="clear" w:color="auto" w:fill="FFFFFF"/>
          <w:lang w:eastAsia="ar-SA"/>
        </w:rPr>
        <w:t>Галушина</w:t>
      </w:r>
      <w:proofErr w:type="spellEnd"/>
      <w:r w:rsidRPr="00563EF9">
        <w:rPr>
          <w:rFonts w:eastAsia="SimSun"/>
          <w:sz w:val="26"/>
          <w:szCs w:val="26"/>
          <w:shd w:val="clear" w:color="auto" w:fill="FFFFFF"/>
          <w:lang w:eastAsia="ar-SA"/>
        </w:rPr>
        <w:t xml:space="preserve"> до ул. Ленина) и по ул. </w:t>
      </w:r>
      <w:proofErr w:type="spellStart"/>
      <w:r w:rsidRPr="00563EF9">
        <w:rPr>
          <w:rFonts w:eastAsia="SimSun"/>
          <w:sz w:val="26"/>
          <w:szCs w:val="26"/>
          <w:shd w:val="clear" w:color="auto" w:fill="FFFFFF"/>
          <w:lang w:eastAsia="ar-SA"/>
        </w:rPr>
        <w:t>Карпогорской</w:t>
      </w:r>
      <w:proofErr w:type="spellEnd"/>
      <w:r w:rsidRPr="00563EF9">
        <w:rPr>
          <w:rFonts w:eastAsia="SimSun"/>
          <w:sz w:val="26"/>
          <w:szCs w:val="26"/>
          <w:shd w:val="clear" w:color="auto" w:fill="FFFFFF"/>
          <w:lang w:eastAsia="ar-SA"/>
        </w:rPr>
        <w:t xml:space="preserve"> (от ул. Октябрят до просп. Московского), автомобильных проездов к школе на 1 600 мест в территориальном</w:t>
      </w:r>
      <w:proofErr w:type="gramEnd"/>
      <w:r w:rsidRPr="00563EF9">
        <w:rPr>
          <w:rFonts w:eastAsia="SimSun"/>
          <w:sz w:val="26"/>
          <w:szCs w:val="26"/>
          <w:shd w:val="clear" w:color="auto" w:fill="FFFFFF"/>
          <w:lang w:eastAsia="ar-SA"/>
        </w:rPr>
        <w:t xml:space="preserve"> </w:t>
      </w:r>
      <w:proofErr w:type="gramStart"/>
      <w:r w:rsidRPr="00563EF9">
        <w:rPr>
          <w:rFonts w:eastAsia="SimSun"/>
          <w:sz w:val="26"/>
          <w:szCs w:val="26"/>
          <w:shd w:val="clear" w:color="auto" w:fill="FFFFFF"/>
          <w:lang w:eastAsia="ar-SA"/>
        </w:rPr>
        <w:t xml:space="preserve">округе Майская горка, воздушных линий электропередачи наружного освещения по </w:t>
      </w:r>
      <w:r>
        <w:rPr>
          <w:rFonts w:eastAsia="SimSun"/>
          <w:sz w:val="26"/>
          <w:szCs w:val="26"/>
          <w:shd w:val="clear" w:color="auto" w:fill="FFFFFF"/>
          <w:lang w:eastAsia="ar-SA"/>
        </w:rPr>
        <w:t xml:space="preserve">                      </w:t>
      </w:r>
      <w:r w:rsidRPr="00563EF9">
        <w:rPr>
          <w:rFonts w:eastAsia="SimSun"/>
          <w:sz w:val="26"/>
          <w:szCs w:val="26"/>
          <w:shd w:val="clear" w:color="auto" w:fill="FFFFFF"/>
          <w:lang w:eastAsia="ar-SA"/>
        </w:rPr>
        <w:t xml:space="preserve">ул. Северодвинской (от ул. </w:t>
      </w:r>
      <w:proofErr w:type="spellStart"/>
      <w:r w:rsidRPr="00563EF9">
        <w:rPr>
          <w:rFonts w:eastAsia="SimSun"/>
          <w:sz w:val="26"/>
          <w:szCs w:val="26"/>
          <w:shd w:val="clear" w:color="auto" w:fill="FFFFFF"/>
          <w:lang w:eastAsia="ar-SA"/>
        </w:rPr>
        <w:t>Котласской</w:t>
      </w:r>
      <w:proofErr w:type="spellEnd"/>
      <w:r w:rsidRPr="00563EF9">
        <w:rPr>
          <w:rFonts w:eastAsia="SimSun"/>
          <w:sz w:val="26"/>
          <w:szCs w:val="26"/>
          <w:shd w:val="clear" w:color="auto" w:fill="FFFFFF"/>
          <w:lang w:eastAsia="ar-SA"/>
        </w:rPr>
        <w:t xml:space="preserve"> до просп. Обводный канал), по проезду вдоль дома № 19, корп. 2 по ул. Прокопия </w:t>
      </w:r>
      <w:proofErr w:type="spellStart"/>
      <w:r w:rsidRPr="00563EF9">
        <w:rPr>
          <w:rFonts w:eastAsia="SimSun"/>
          <w:sz w:val="26"/>
          <w:szCs w:val="26"/>
          <w:shd w:val="clear" w:color="auto" w:fill="FFFFFF"/>
          <w:lang w:eastAsia="ar-SA"/>
        </w:rPr>
        <w:t>Галушина</w:t>
      </w:r>
      <w:proofErr w:type="spellEnd"/>
      <w:r w:rsidRPr="00563EF9">
        <w:rPr>
          <w:rFonts w:eastAsia="SimSun"/>
          <w:sz w:val="26"/>
          <w:szCs w:val="26"/>
          <w:shd w:val="clear" w:color="auto" w:fill="FFFFFF"/>
          <w:lang w:eastAsia="ar-SA"/>
        </w:rPr>
        <w:t xml:space="preserve">, затем между домами № 45, корп. 3 и № 43, корп. 2 по просп. Московскому, по ул. </w:t>
      </w:r>
      <w:proofErr w:type="spellStart"/>
      <w:r w:rsidRPr="00563EF9">
        <w:rPr>
          <w:rFonts w:eastAsia="SimSun"/>
          <w:sz w:val="26"/>
          <w:szCs w:val="26"/>
          <w:shd w:val="clear" w:color="auto" w:fill="FFFFFF"/>
          <w:lang w:eastAsia="ar-SA"/>
        </w:rPr>
        <w:t>Мусинского</w:t>
      </w:r>
      <w:proofErr w:type="spellEnd"/>
      <w:r w:rsidRPr="00563EF9">
        <w:rPr>
          <w:rFonts w:eastAsia="SimSun"/>
          <w:sz w:val="26"/>
          <w:szCs w:val="26"/>
          <w:shd w:val="clear" w:color="auto" w:fill="FFFFFF"/>
          <w:lang w:eastAsia="ar-SA"/>
        </w:rPr>
        <w:t xml:space="preserve"> (от ул. Титова до дома № 29 по ул. </w:t>
      </w:r>
      <w:proofErr w:type="spellStart"/>
      <w:r w:rsidRPr="00563EF9">
        <w:rPr>
          <w:rFonts w:eastAsia="SimSun"/>
          <w:sz w:val="26"/>
          <w:szCs w:val="26"/>
          <w:shd w:val="clear" w:color="auto" w:fill="FFFFFF"/>
          <w:lang w:eastAsia="ar-SA"/>
        </w:rPr>
        <w:t>Мусинского</w:t>
      </w:r>
      <w:proofErr w:type="spellEnd"/>
      <w:r w:rsidRPr="00563EF9">
        <w:rPr>
          <w:rFonts w:eastAsia="SimSun"/>
          <w:sz w:val="26"/>
          <w:szCs w:val="26"/>
          <w:shd w:val="clear" w:color="auto" w:fill="FFFFFF"/>
          <w:lang w:eastAsia="ar-SA"/>
        </w:rPr>
        <w:t>), по ул. Касаткиной (от просп. Московского</w:t>
      </w:r>
      <w:proofErr w:type="gramEnd"/>
      <w:r w:rsidRPr="00563EF9">
        <w:rPr>
          <w:rFonts w:eastAsia="SimSun"/>
          <w:sz w:val="26"/>
          <w:szCs w:val="26"/>
          <w:shd w:val="clear" w:color="auto" w:fill="FFFFFF"/>
          <w:lang w:eastAsia="ar-SA"/>
        </w:rPr>
        <w:t xml:space="preserve"> до дома № 7 по ул. Касаткиной), линий освещения спортивных площадок на территории МБОУ городского округа «Город Архангельск» «Гимназия № 21 имени лауреата Нобелевской премии И.А. Бродского» и «Средняя школа N 23 имени А.С. </w:t>
      </w:r>
      <w:r>
        <w:rPr>
          <w:rFonts w:eastAsia="SimSun"/>
          <w:sz w:val="26"/>
          <w:szCs w:val="26"/>
          <w:shd w:val="clear" w:color="auto" w:fill="FFFFFF"/>
          <w:lang w:eastAsia="ar-SA"/>
        </w:rPr>
        <w:t xml:space="preserve">Пушкина»; </w:t>
      </w:r>
      <w:r w:rsidRPr="00563EF9">
        <w:rPr>
          <w:rFonts w:eastAsia="SimSun"/>
          <w:sz w:val="26"/>
          <w:szCs w:val="26"/>
          <w:shd w:val="clear" w:color="auto" w:fill="FFFFFF"/>
          <w:lang w:eastAsia="ar-SA"/>
        </w:rPr>
        <w:t>реконструкцию автомобильной дороги по ул. Ленина (от просп. Московского до Окружного шоссе) и площади Профсоюзов</w:t>
      </w:r>
      <w:r>
        <w:rPr>
          <w:rFonts w:eastAsia="SimSun"/>
          <w:sz w:val="26"/>
          <w:szCs w:val="26"/>
          <w:shd w:val="clear" w:color="auto" w:fill="FFFFFF"/>
          <w:lang w:eastAsia="ar-SA"/>
        </w:rPr>
        <w:t xml:space="preserve">; </w:t>
      </w:r>
      <w:r w:rsidRPr="00563EF9">
        <w:rPr>
          <w:rFonts w:eastAsia="SimSun"/>
          <w:sz w:val="26"/>
          <w:szCs w:val="26"/>
          <w:shd w:val="clear" w:color="auto" w:fill="FFFFFF"/>
          <w:lang w:eastAsia="ar-SA"/>
        </w:rPr>
        <w:t>приобретение жилых помещений на территории городского округа «Город Архангельск» для использования в качестве маневренного фонда и для предоставления их детям-сиротам и детям, оставшимся без попечения родителей, по договорам найма специализированного жилищного фонда (субвенции из областного бюджета).</w:t>
      </w:r>
    </w:p>
    <w:p w:rsidR="00E851F2" w:rsidRPr="00A237A0" w:rsidRDefault="00E851F2" w:rsidP="00E851F2">
      <w:pPr>
        <w:suppressAutoHyphens/>
        <w:spacing w:after="0" w:line="100" w:lineRule="atLeast"/>
        <w:ind w:firstLine="708"/>
        <w:jc w:val="both"/>
        <w:rPr>
          <w:rFonts w:ascii="Times New Roman" w:eastAsia="SimSun" w:hAnsi="Times New Roman" w:cs="Times New Roman"/>
          <w:sz w:val="26"/>
          <w:szCs w:val="26"/>
          <w:lang w:eastAsia="ar-SA"/>
        </w:rPr>
      </w:pPr>
      <w:r w:rsidRPr="00A237A0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За </w:t>
      </w:r>
      <w:r>
        <w:rPr>
          <w:rFonts w:ascii="Times New Roman" w:hAnsi="Times New Roman" w:cs="Times New Roman"/>
          <w:sz w:val="26"/>
          <w:szCs w:val="26"/>
        </w:rPr>
        <w:t>9 месяцев</w:t>
      </w:r>
      <w:r w:rsidRPr="00A237A0">
        <w:rPr>
          <w:rFonts w:ascii="Times New Roman" w:hAnsi="Times New Roman" w:cs="Times New Roman"/>
          <w:sz w:val="26"/>
          <w:szCs w:val="26"/>
        </w:rPr>
        <w:t xml:space="preserve"> </w:t>
      </w:r>
      <w:r w:rsidRPr="00A237A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2023 </w:t>
      </w:r>
      <w:r w:rsidRPr="00A237A0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года кассовое исполнение на дорожное хозяйство (дорожные фонды) составило </w:t>
      </w:r>
      <w:r>
        <w:rPr>
          <w:rFonts w:ascii="Times New Roman" w:eastAsia="SimSun" w:hAnsi="Times New Roman" w:cs="Times New Roman"/>
          <w:sz w:val="26"/>
          <w:szCs w:val="26"/>
          <w:lang w:eastAsia="ar-SA"/>
        </w:rPr>
        <w:t>2 133 567,8</w:t>
      </w:r>
      <w:r w:rsidRPr="00A237A0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 тыс. руб., что больше на </w:t>
      </w:r>
      <w:r>
        <w:rPr>
          <w:rFonts w:ascii="Times New Roman" w:eastAsia="SimSun" w:hAnsi="Times New Roman" w:cs="Times New Roman"/>
          <w:sz w:val="26"/>
          <w:szCs w:val="26"/>
          <w:lang w:eastAsia="ar-SA"/>
        </w:rPr>
        <w:t>1 373 546,5</w:t>
      </w:r>
      <w:r w:rsidRPr="00A237A0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 тыс. руб. или </w:t>
      </w:r>
      <w:r>
        <w:rPr>
          <w:rFonts w:ascii="Times New Roman" w:eastAsia="SimSun" w:hAnsi="Times New Roman" w:cs="Times New Roman"/>
          <w:sz w:val="26"/>
          <w:szCs w:val="26"/>
          <w:lang w:eastAsia="ar-SA"/>
        </w:rPr>
        <w:t>в 2,8 раза</w:t>
      </w:r>
      <w:r w:rsidRPr="00A237A0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 по сравнению с аналогичным периодом прошлого года.</w:t>
      </w:r>
    </w:p>
    <w:p w:rsidR="00E851F2" w:rsidRPr="00A237A0" w:rsidRDefault="00E851F2" w:rsidP="00E851F2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6"/>
          <w:szCs w:val="26"/>
        </w:rPr>
      </w:pPr>
      <w:r w:rsidRPr="00A237A0">
        <w:rPr>
          <w:color w:val="212121"/>
          <w:sz w:val="26"/>
          <w:szCs w:val="26"/>
        </w:rPr>
        <w:t xml:space="preserve">Муниципальный долг городского округа </w:t>
      </w:r>
      <w:r>
        <w:rPr>
          <w:color w:val="212121"/>
          <w:sz w:val="26"/>
          <w:szCs w:val="26"/>
        </w:rPr>
        <w:t>на 01.10</w:t>
      </w:r>
      <w:r w:rsidRPr="00A237A0">
        <w:rPr>
          <w:color w:val="212121"/>
          <w:sz w:val="26"/>
          <w:szCs w:val="26"/>
        </w:rPr>
        <w:t xml:space="preserve">.2023 года </w:t>
      </w:r>
      <w:r>
        <w:rPr>
          <w:color w:val="212121"/>
          <w:sz w:val="26"/>
          <w:szCs w:val="26"/>
        </w:rPr>
        <w:t>отсутствует (в аналогичном периоде прошлого года составил 458 561,0 тыс. руб.).</w:t>
      </w:r>
      <w:r w:rsidRPr="00713D92">
        <w:rPr>
          <w:color w:val="212121"/>
          <w:sz w:val="26"/>
          <w:szCs w:val="26"/>
        </w:rPr>
        <w:t xml:space="preserve"> Объем муниципальных заимствований </w:t>
      </w:r>
      <w:r>
        <w:rPr>
          <w:color w:val="212121"/>
          <w:sz w:val="26"/>
          <w:szCs w:val="26"/>
        </w:rPr>
        <w:t xml:space="preserve">за </w:t>
      </w:r>
      <w:r>
        <w:rPr>
          <w:sz w:val="26"/>
          <w:szCs w:val="26"/>
        </w:rPr>
        <w:t xml:space="preserve">9 месяцев </w:t>
      </w:r>
      <w:r w:rsidRPr="00713D92">
        <w:rPr>
          <w:color w:val="212121"/>
          <w:sz w:val="26"/>
          <w:szCs w:val="26"/>
        </w:rPr>
        <w:t>2023 года составил 1 </w:t>
      </w:r>
      <w:r>
        <w:rPr>
          <w:color w:val="212121"/>
          <w:sz w:val="26"/>
          <w:szCs w:val="26"/>
        </w:rPr>
        <w:t>636</w:t>
      </w:r>
      <w:r w:rsidRPr="00713D92">
        <w:rPr>
          <w:color w:val="212121"/>
          <w:sz w:val="26"/>
          <w:szCs w:val="26"/>
        </w:rPr>
        <w:t> 000,0 тыс. руб. (к</w:t>
      </w:r>
      <w:r>
        <w:rPr>
          <w:color w:val="212121"/>
          <w:sz w:val="26"/>
          <w:szCs w:val="26"/>
        </w:rPr>
        <w:t>редиты кредитных организаций). В</w:t>
      </w:r>
      <w:r w:rsidRPr="00713D92">
        <w:rPr>
          <w:color w:val="212121"/>
          <w:sz w:val="26"/>
          <w:szCs w:val="26"/>
        </w:rPr>
        <w:t xml:space="preserve"> аналогичном периоде 2021</w:t>
      </w:r>
      <w:r>
        <w:rPr>
          <w:color w:val="212121"/>
          <w:sz w:val="26"/>
          <w:szCs w:val="26"/>
        </w:rPr>
        <w:t xml:space="preserve"> года</w:t>
      </w:r>
      <w:r w:rsidRPr="00713D92">
        <w:rPr>
          <w:color w:val="212121"/>
          <w:sz w:val="26"/>
          <w:szCs w:val="26"/>
        </w:rPr>
        <w:t xml:space="preserve"> бюджетные кредиты и кредиты кредитных организаций не привлекались</w:t>
      </w:r>
      <w:r>
        <w:rPr>
          <w:color w:val="212121"/>
          <w:sz w:val="26"/>
          <w:szCs w:val="26"/>
        </w:rPr>
        <w:t>,</w:t>
      </w:r>
      <w:r w:rsidRPr="00713D92">
        <w:rPr>
          <w:color w:val="212121"/>
          <w:sz w:val="26"/>
          <w:szCs w:val="26"/>
        </w:rPr>
        <w:t xml:space="preserve"> в аналогичном периоде 2022 года</w:t>
      </w:r>
      <w:r>
        <w:rPr>
          <w:color w:val="212121"/>
          <w:sz w:val="26"/>
          <w:szCs w:val="26"/>
        </w:rPr>
        <w:t xml:space="preserve"> привлечено в 2,9 раз меньше кредитов</w:t>
      </w:r>
      <w:r w:rsidRPr="00713D92">
        <w:rPr>
          <w:color w:val="212121"/>
          <w:sz w:val="26"/>
          <w:szCs w:val="26"/>
        </w:rPr>
        <w:t xml:space="preserve"> кредитных организаций</w:t>
      </w:r>
      <w:r>
        <w:rPr>
          <w:color w:val="212121"/>
          <w:sz w:val="26"/>
          <w:szCs w:val="26"/>
        </w:rPr>
        <w:t xml:space="preserve">, </w:t>
      </w:r>
      <w:r w:rsidRPr="00713D92">
        <w:rPr>
          <w:color w:val="212121"/>
          <w:sz w:val="26"/>
          <w:szCs w:val="26"/>
        </w:rPr>
        <w:t xml:space="preserve">бюджетные кредиты </w:t>
      </w:r>
      <w:r>
        <w:rPr>
          <w:color w:val="212121"/>
          <w:sz w:val="26"/>
          <w:szCs w:val="26"/>
        </w:rPr>
        <w:t xml:space="preserve">также </w:t>
      </w:r>
      <w:r w:rsidRPr="00713D92">
        <w:rPr>
          <w:color w:val="212121"/>
          <w:sz w:val="26"/>
          <w:szCs w:val="26"/>
        </w:rPr>
        <w:t>не привлекались</w:t>
      </w:r>
      <w:r>
        <w:rPr>
          <w:color w:val="212121"/>
          <w:sz w:val="26"/>
          <w:szCs w:val="26"/>
        </w:rPr>
        <w:t>.</w:t>
      </w:r>
    </w:p>
    <w:p w:rsidR="00E851F2" w:rsidRPr="00A237A0" w:rsidRDefault="00E851F2" w:rsidP="00E851F2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6"/>
          <w:szCs w:val="26"/>
        </w:rPr>
      </w:pPr>
      <w:r w:rsidRPr="00A237A0">
        <w:rPr>
          <w:color w:val="212121"/>
          <w:sz w:val="26"/>
          <w:szCs w:val="26"/>
        </w:rPr>
        <w:t xml:space="preserve">Расходы на обслуживание муниципального долга составили за </w:t>
      </w:r>
      <w:r>
        <w:rPr>
          <w:sz w:val="26"/>
          <w:szCs w:val="26"/>
        </w:rPr>
        <w:t>9 месяцев</w:t>
      </w:r>
      <w:r w:rsidRPr="00A237A0">
        <w:rPr>
          <w:color w:val="212121"/>
          <w:sz w:val="26"/>
          <w:szCs w:val="26"/>
        </w:rPr>
        <w:t xml:space="preserve"> 2023 года </w:t>
      </w:r>
      <w:r>
        <w:rPr>
          <w:color w:val="212121"/>
          <w:sz w:val="26"/>
          <w:szCs w:val="26"/>
        </w:rPr>
        <w:t>41 057,8</w:t>
      </w:r>
      <w:r w:rsidRPr="00A237A0">
        <w:rPr>
          <w:color w:val="212121"/>
          <w:sz w:val="26"/>
          <w:szCs w:val="26"/>
        </w:rPr>
        <w:t xml:space="preserve"> тыс. руб. или </w:t>
      </w:r>
      <w:r>
        <w:rPr>
          <w:color w:val="212121"/>
          <w:sz w:val="26"/>
          <w:szCs w:val="26"/>
        </w:rPr>
        <w:t>0,3</w:t>
      </w:r>
      <w:r w:rsidRPr="00A237A0">
        <w:rPr>
          <w:color w:val="212121"/>
          <w:sz w:val="26"/>
          <w:szCs w:val="26"/>
        </w:rPr>
        <w:t>% от общего объема расходов бюджета.</w:t>
      </w:r>
    </w:p>
    <w:p w:rsidR="00E851F2" w:rsidRDefault="00E851F2" w:rsidP="00E85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7A0">
        <w:rPr>
          <w:rFonts w:ascii="Times New Roman" w:hAnsi="Times New Roman" w:cs="Times New Roman"/>
          <w:sz w:val="26"/>
          <w:szCs w:val="26"/>
        </w:rPr>
        <w:t>Нарушений бюджетного законодательства в ходе проведения экспертно-аналитического мероприятия не выявлено.</w:t>
      </w:r>
    </w:p>
    <w:p w:rsidR="00DC6976" w:rsidRDefault="00DC6976"/>
    <w:sectPr w:rsidR="00DC6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0EB"/>
    <w:rsid w:val="000D60EB"/>
    <w:rsid w:val="00DC6976"/>
    <w:rsid w:val="00E8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5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5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Середенко</dc:creator>
  <cp:keywords/>
  <dc:description/>
  <cp:lastModifiedBy>Середенко</cp:lastModifiedBy>
  <cp:revision>4</cp:revision>
  <dcterms:created xsi:type="dcterms:W3CDTF">2023-12-19T07:10:00Z</dcterms:created>
  <dcterms:modified xsi:type="dcterms:W3CDTF">2023-12-19T07:14:00Z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